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50722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44"/>
          <w:szCs w:val="44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44"/>
          <w:szCs w:val="44"/>
          <w:shd w:val="clear" w:fill="FFFFFF"/>
        </w:rPr>
        <w:t>招标公告</w:t>
      </w:r>
    </w:p>
    <w:p w14:paraId="26F7B632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44"/>
          <w:szCs w:val="44"/>
          <w:shd w:val="clear" w:fill="FFFFFF"/>
        </w:rPr>
      </w:pPr>
    </w:p>
    <w:p w14:paraId="0431D2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四川三河职业学院（三期）项目-1#风雨操场、3#教学楼、4#教学楼；3#教学楼、4#教学楼地下车库资金已经到位并具备开工条件。现决定对该项目的工程施工单位进行邀请招标，选定承包人。</w:t>
      </w:r>
    </w:p>
    <w:p w14:paraId="14983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一、报名时间</w:t>
      </w:r>
    </w:p>
    <w:p w14:paraId="4155F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本次招标公告于2024年11月7日在四川三河职业学院官网进行公告，每天报名时间为：上午8：30-12：00，下午3：00-6：00，报名截止时间为2024年11月12日12时00分整。</w:t>
      </w:r>
    </w:p>
    <w:p w14:paraId="0EBF82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二、工程名称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：四川三河职业学院（三期）项目-1#风雨操场、3#教学楼、4#教学楼；3#教学楼、4#教学楼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地下车库。</w:t>
      </w:r>
    </w:p>
    <w:p w14:paraId="21DE63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三、建设地点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：四川三河职业学院内</w:t>
      </w:r>
    </w:p>
    <w:p w14:paraId="0D07B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报名地点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：四川三河职业学院内合江忠达投资管理有限公司</w:t>
      </w:r>
    </w:p>
    <w:p w14:paraId="23111F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四、联系人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：何秀如，电话：18982444002</w:t>
      </w:r>
    </w:p>
    <w:p w14:paraId="7F6722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牟修林，电话：15983037720</w:t>
      </w:r>
    </w:p>
    <w:p w14:paraId="05C4FB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座机电话：08305264124</w:t>
      </w:r>
    </w:p>
    <w:p w14:paraId="2E300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五、工程立项批准文号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：川投资备【2403-510522-04-01-845831】FGQB-0091号</w:t>
      </w:r>
    </w:p>
    <w:p w14:paraId="4977F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六、工期要求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：自2024年11月30日至2025年9月30日止。</w:t>
      </w:r>
    </w:p>
    <w:p w14:paraId="671A0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七、工程内容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：本工程的施工图及有效变更文件，建设和保修期阶段全过程施工。</w:t>
      </w:r>
    </w:p>
    <w:p w14:paraId="519596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八、评审办法</w:t>
      </w:r>
    </w:p>
    <w:p w14:paraId="0EF94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由三河单位组织3人的谈判小组，在相关人员的现场监督下，开展竞争性谈判工作。</w:t>
      </w:r>
    </w:p>
    <w:p w14:paraId="76280E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评审方式：由谈判小组先对投标人的资格、资质等进行审查。审查通过后的投标单位如少于 3家时不得进行竞争性谈判。达到条件时，由谈判小组随机抽取 3家投标人并当场公示，再按 3家投标人的报价进行竞争性谈判，采取现场一次报价，投标价格最低者即为中标单位，如出现竞标人报价相同由谈判小组现场组织抽签决定中标人，现场发放中标通知书，5日内签订合同，逾期不签合同，不退投标保证金,学校重新组织竞争性谈判，并报相关部门处理。</w:t>
      </w:r>
    </w:p>
    <w:p w14:paraId="4F5C9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九、</w:t>
      </w:r>
      <w:r>
        <w:rPr>
          <w:rFonts w:hint="default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保证金</w:t>
      </w:r>
    </w:p>
    <w:p w14:paraId="713B9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资格、资质审查通过后的公司现场缴纳保证金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2万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元，未中标者当场退还，中标者待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进场一个月后退还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。</w:t>
      </w:r>
    </w:p>
    <w:p w14:paraId="0B436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十</w:t>
      </w:r>
      <w:r>
        <w:rPr>
          <w:rFonts w:hint="default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、报名应提供以下资料，所有复印件均盖单位鲜章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。</w:t>
      </w:r>
    </w:p>
    <w:p w14:paraId="42B38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1.具有独立企业法人资格，提供企业营业执照副本复印件。</w:t>
      </w:r>
    </w:p>
    <w:p w14:paraId="0D7E29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2.资质证书:企业资质等级不低于(包括):建筑工程施工总承包叁级资质，提供资质证书副本复印件。</w:t>
      </w:r>
    </w:p>
    <w:p w14:paraId="7E97A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3.有效的企业安全生产许可证副本复印件。</w:t>
      </w:r>
    </w:p>
    <w:p w14:paraId="145A71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4.省外企业需出具《四川省省外企业入川从事建筑活动备案证》复印件。</w:t>
      </w:r>
    </w:p>
    <w:p w14:paraId="0692D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5.法人代表身份证复印件。</w:t>
      </w:r>
    </w:p>
    <w:p w14:paraId="7D69A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6.法人代表授权委托书原件和被委托人身份证复印件。</w:t>
      </w:r>
    </w:p>
    <w:p w14:paraId="7792E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十一、</w:t>
      </w:r>
      <w:r>
        <w:rPr>
          <w:rFonts w:hint="default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现场查验出席竞争性谈判</w:t>
      </w:r>
    </w:p>
    <w:p w14:paraId="78C161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人员(法人或被委托人)的身份证原件且核实是否与本人一致。</w:t>
      </w:r>
    </w:p>
    <w:p w14:paraId="529AA0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40" w:firstLineChars="17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四川三河职业学院</w:t>
      </w:r>
    </w:p>
    <w:p w14:paraId="31C63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40" w:firstLineChars="17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月7日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5DA27D">
    <w:pPr>
      <w:pStyle w:val="2"/>
      <w:jc w:val="center"/>
      <w:rPr>
        <w:rFonts w:hint="eastAsia" w:eastAsia="宋体"/>
        <w:lang w:eastAsia="zh-CN"/>
      </w:rPr>
    </w:pPr>
    <w:r>
      <w:rPr>
        <w:rFonts w:hint="eastAsia"/>
        <w:lang w:val="en-US" w:eastAsia="zh-CN"/>
      </w:rPr>
      <w:t>《“四川三河职业学院（三期）项目-1#风雨操场、3#教学楼、4#教学楼”</w:t>
    </w:r>
    <w:r>
      <w:rPr>
        <w:rFonts w:ascii="sans-serif" w:hAnsi="sans-serif" w:eastAsia="sans-serif" w:cs="sans-serif"/>
        <w:i w:val="0"/>
        <w:iCs w:val="0"/>
        <w:caps w:val="0"/>
        <w:spacing w:val="0"/>
        <w:sz w:val="19"/>
        <w:szCs w:val="19"/>
        <w:shd w:val="clear" w:fill="FFFFFF"/>
      </w:rPr>
      <w:t>招</w:t>
    </w:r>
    <w:r>
      <w:rPr>
        <w:rFonts w:hint="default" w:ascii="sans-serif" w:hAnsi="sans-serif" w:eastAsia="sans-serif" w:cs="sans-serif"/>
        <w:i w:val="0"/>
        <w:iCs w:val="0"/>
        <w:caps w:val="0"/>
        <w:spacing w:val="0"/>
        <w:sz w:val="19"/>
        <w:szCs w:val="19"/>
        <w:shd w:val="clear" w:fill="FFFFFF"/>
      </w:rPr>
      <w:t>标公告</w:t>
    </w:r>
    <w:r>
      <w:rPr>
        <w:rFonts w:hint="eastAsia" w:ascii="sans-serif" w:hAnsi="sans-serif" w:eastAsia="宋体" w:cs="sans-serif"/>
        <w:i w:val="0"/>
        <w:iCs w:val="0"/>
        <w:caps w:val="0"/>
        <w:spacing w:val="0"/>
        <w:sz w:val="19"/>
        <w:szCs w:val="19"/>
        <w:shd w:val="clear" w:fill="FFFFFF"/>
        <w:lang w:eastAsia="zh-CN"/>
      </w:rPr>
      <w:t>》</w:t>
    </w: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